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CC" w:rsidRPr="006F7DCC" w:rsidRDefault="006F7DCC" w:rsidP="006F7DCC">
      <w:pPr>
        <w:shd w:val="clear" w:color="auto" w:fill="FFFFFF"/>
        <w:spacing w:after="75" w:line="563" w:lineRule="atLeast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38"/>
          <w:szCs w:val="38"/>
        </w:rPr>
      </w:pPr>
      <w:proofErr w:type="spellStart"/>
      <w:r w:rsidRPr="006F7DCC">
        <w:rPr>
          <w:rFonts w:ascii="Arial" w:eastAsia="Times New Roman" w:hAnsi="Arial" w:cs="Arial"/>
          <w:b/>
          <w:bCs/>
          <w:color w:val="404040"/>
          <w:sz w:val="38"/>
          <w:szCs w:val="38"/>
        </w:rPr>
        <w:t>Dārza</w:t>
      </w:r>
      <w:proofErr w:type="spellEnd"/>
      <w:r w:rsidRPr="006F7DCC">
        <w:rPr>
          <w:rFonts w:ascii="Arial" w:eastAsia="Times New Roman" w:hAnsi="Arial" w:cs="Arial"/>
          <w:b/>
          <w:bCs/>
          <w:color w:val="404040"/>
          <w:sz w:val="38"/>
          <w:szCs w:val="38"/>
        </w:rPr>
        <w:t>/</w:t>
      </w:r>
      <w:proofErr w:type="spellStart"/>
      <w:r w:rsidRPr="006F7DCC">
        <w:rPr>
          <w:rFonts w:ascii="Arial" w:eastAsia="Times New Roman" w:hAnsi="Arial" w:cs="Arial"/>
          <w:b/>
          <w:bCs/>
          <w:color w:val="404040"/>
          <w:sz w:val="38"/>
          <w:szCs w:val="38"/>
        </w:rPr>
        <w:t>pagalma</w:t>
      </w:r>
      <w:proofErr w:type="spellEnd"/>
      <w:r w:rsidRPr="006F7DCC">
        <w:rPr>
          <w:rFonts w:ascii="Arial" w:eastAsia="Times New Roman" w:hAnsi="Arial" w:cs="Arial"/>
          <w:b/>
          <w:bCs/>
          <w:color w:val="404040"/>
          <w:sz w:val="38"/>
          <w:szCs w:val="38"/>
        </w:rPr>
        <w:t xml:space="preserve"> </w:t>
      </w:r>
      <w:proofErr w:type="spellStart"/>
      <w:r w:rsidRPr="006F7DCC">
        <w:rPr>
          <w:rFonts w:ascii="Arial" w:eastAsia="Times New Roman" w:hAnsi="Arial" w:cs="Arial"/>
          <w:b/>
          <w:bCs/>
          <w:color w:val="404040"/>
          <w:sz w:val="38"/>
          <w:szCs w:val="38"/>
        </w:rPr>
        <w:t>hidrants</w:t>
      </w:r>
      <w:proofErr w:type="spellEnd"/>
    </w:p>
    <w:p w:rsidR="00C634B1" w:rsidRPr="006F7DCC" w:rsidRDefault="00C634B1">
      <w:pPr>
        <w:rPr>
          <w:sz w:val="12"/>
        </w:rPr>
      </w:pPr>
    </w:p>
    <w:p w:rsidR="006F7DCC" w:rsidRPr="006F7DCC" w:rsidRDefault="006F7DCC" w:rsidP="006F7DCC">
      <w:pPr>
        <w:spacing w:line="240" w:lineRule="auto"/>
      </w:pPr>
      <w:proofErr w:type="spellStart"/>
      <w:r>
        <w:t>Dārza</w:t>
      </w:r>
      <w:proofErr w:type="spellEnd"/>
      <w:r>
        <w:t>/</w:t>
      </w:r>
      <w:proofErr w:type="spellStart"/>
      <w:r>
        <w:t>pagalma</w:t>
      </w:r>
      <w:proofErr w:type="spellEnd"/>
      <w:r>
        <w:t xml:space="preserve"> </w:t>
      </w:r>
      <w:proofErr w:type="spellStart"/>
      <w:r>
        <w:t>hidrants</w:t>
      </w:r>
      <w:proofErr w:type="spellEnd"/>
      <w:r>
        <w:t xml:space="preserve"> - </w:t>
      </w:r>
      <w:proofErr w:type="spellStart"/>
      <w:r>
        <w:t>lietojams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ziemā</w:t>
      </w:r>
      <w:proofErr w:type="spellEnd"/>
      <w:r>
        <w:t xml:space="preserve"> (</w:t>
      </w:r>
      <w:proofErr w:type="spellStart"/>
      <w:r>
        <w:t>neaizsalstošs</w:t>
      </w:r>
      <w:proofErr w:type="spellEnd"/>
      <w:r>
        <w:t>).</w:t>
      </w:r>
    </w:p>
    <w:p w:rsidR="006F7DCC" w:rsidRDefault="006F7DCC" w:rsidP="006F7DCC">
      <w:pPr>
        <w:spacing w:line="240" w:lineRule="auto"/>
      </w:pPr>
      <w:proofErr w:type="spellStart"/>
      <w:r>
        <w:t>Hidrants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savienots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spiediena</w:t>
      </w:r>
      <w:proofErr w:type="spellEnd"/>
      <w:r>
        <w:t xml:space="preserve"> </w:t>
      </w:r>
      <w:proofErr w:type="spellStart"/>
      <w:r>
        <w:t>ūdensvadu</w:t>
      </w:r>
      <w:proofErr w:type="spellEnd"/>
      <w:r>
        <w:t xml:space="preserve"> </w:t>
      </w:r>
      <w:proofErr w:type="spellStart"/>
      <w:r>
        <w:t>zem</w:t>
      </w:r>
      <w:proofErr w:type="spellEnd"/>
      <w:r>
        <w:t xml:space="preserve">, </w:t>
      </w:r>
      <w:proofErr w:type="spellStart"/>
      <w:r>
        <w:t>tieši</w:t>
      </w:r>
      <w:proofErr w:type="spellEnd"/>
      <w:r>
        <w:t xml:space="preserve"> pie </w:t>
      </w:r>
      <w:proofErr w:type="spellStart"/>
      <w:r>
        <w:t>lietošanas</w:t>
      </w:r>
      <w:proofErr w:type="spellEnd"/>
      <w:r>
        <w:t xml:space="preserve"> </w:t>
      </w:r>
      <w:proofErr w:type="spellStart"/>
      <w:r>
        <w:t>vietas</w:t>
      </w:r>
      <w:proofErr w:type="spellEnd"/>
      <w:r>
        <w:t>.</w:t>
      </w:r>
    </w:p>
    <w:p w:rsidR="006F7DCC" w:rsidRDefault="006F7DCC" w:rsidP="006F7DCC">
      <w:pPr>
        <w:spacing w:line="240" w:lineRule="auto"/>
      </w:pPr>
      <w:proofErr w:type="spellStart"/>
      <w:r>
        <w:t>Pēc</w:t>
      </w:r>
      <w:proofErr w:type="spellEnd"/>
      <w:r>
        <w:t xml:space="preserve"> </w:t>
      </w:r>
      <w:proofErr w:type="spellStart"/>
      <w:r>
        <w:t>hidranta</w:t>
      </w:r>
      <w:proofErr w:type="spellEnd"/>
      <w:r>
        <w:t xml:space="preserve"> </w:t>
      </w:r>
      <w:proofErr w:type="spellStart"/>
      <w:r>
        <w:t>izmantošanas</w:t>
      </w:r>
      <w:proofErr w:type="spellEnd"/>
      <w:r>
        <w:t xml:space="preserve"> </w:t>
      </w:r>
      <w:proofErr w:type="spellStart"/>
      <w:r>
        <w:t>viņa</w:t>
      </w:r>
      <w:proofErr w:type="spellEnd"/>
      <w:r>
        <w:t xml:space="preserve"> </w:t>
      </w:r>
      <w:proofErr w:type="spellStart"/>
      <w:r>
        <w:t>apakšējā</w:t>
      </w:r>
      <w:proofErr w:type="spellEnd"/>
      <w:r>
        <w:t xml:space="preserve">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atverās</w:t>
      </w:r>
      <w:proofErr w:type="spellEnd"/>
      <w:r>
        <w:t xml:space="preserve"> </w:t>
      </w:r>
      <w:proofErr w:type="spellStart"/>
      <w:r>
        <w:t>drenāžas</w:t>
      </w:r>
      <w:proofErr w:type="spellEnd"/>
      <w:r>
        <w:t xml:space="preserve"> </w:t>
      </w:r>
      <w:proofErr w:type="spellStart"/>
      <w:r>
        <w:t>caurums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atlikušais</w:t>
      </w:r>
      <w:proofErr w:type="spellEnd"/>
      <w:r>
        <w:t xml:space="preserve"> </w:t>
      </w:r>
      <w:proofErr w:type="spellStart"/>
      <w:r>
        <w:t>ūdens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hidranta</w:t>
      </w:r>
      <w:proofErr w:type="spellEnd"/>
      <w:r>
        <w:t xml:space="preserve"> </w:t>
      </w:r>
      <w:proofErr w:type="spellStart"/>
      <w:r>
        <w:t>spiediena</w:t>
      </w:r>
      <w:proofErr w:type="spellEnd"/>
      <w:r>
        <w:t xml:space="preserve"> </w:t>
      </w:r>
      <w:proofErr w:type="spellStart"/>
      <w:r>
        <w:t>palīdzību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aizvadīts</w:t>
      </w:r>
      <w:proofErr w:type="spellEnd"/>
      <w:r>
        <w:t xml:space="preserve"> </w:t>
      </w:r>
      <w:proofErr w:type="spellStart"/>
      <w:r>
        <w:t>netālu</w:t>
      </w:r>
      <w:proofErr w:type="spellEnd"/>
      <w:r>
        <w:t xml:space="preserve"> no </w:t>
      </w:r>
      <w:proofErr w:type="spellStart"/>
      <w:r>
        <w:t>savienojuma</w:t>
      </w:r>
      <w:proofErr w:type="spellEnd"/>
      <w:r>
        <w:t xml:space="preserve"> </w:t>
      </w:r>
      <w:proofErr w:type="spellStart"/>
      <w:r>
        <w:t>vietas</w:t>
      </w:r>
      <w:proofErr w:type="spellEnd"/>
      <w:r>
        <w:t xml:space="preserve"> pa </w:t>
      </w:r>
      <w:proofErr w:type="spellStart"/>
      <w:r>
        <w:t>caurulēm</w:t>
      </w:r>
      <w:proofErr w:type="spellEnd"/>
      <w:r>
        <w:t xml:space="preserve"> </w:t>
      </w:r>
      <w:proofErr w:type="spellStart"/>
      <w:r>
        <w:t>gruntī</w:t>
      </w:r>
      <w:proofErr w:type="spellEnd"/>
      <w:r>
        <w:t xml:space="preserve">, </w:t>
      </w:r>
      <w:proofErr w:type="spellStart"/>
      <w:r>
        <w:t>tas</w:t>
      </w:r>
      <w:proofErr w:type="spellEnd"/>
      <w:r>
        <w:t xml:space="preserve"> </w:t>
      </w:r>
      <w:proofErr w:type="spellStart"/>
      <w:r>
        <w:t>ļauj</w:t>
      </w:r>
      <w:proofErr w:type="spellEnd"/>
      <w:r>
        <w:t xml:space="preserve"> </w:t>
      </w:r>
      <w:proofErr w:type="spellStart"/>
      <w:r>
        <w:t>izmantot</w:t>
      </w:r>
      <w:proofErr w:type="spellEnd"/>
      <w:r>
        <w:t xml:space="preserve"> </w:t>
      </w:r>
      <w:proofErr w:type="spellStart"/>
      <w:r>
        <w:t>hidrantu</w:t>
      </w:r>
      <w:proofErr w:type="spellEnd"/>
      <w:r>
        <w:t xml:space="preserve"> </w:t>
      </w:r>
      <w:proofErr w:type="spellStart"/>
      <w:r>
        <w:t>jebkurā</w:t>
      </w:r>
      <w:proofErr w:type="spellEnd"/>
      <w:r>
        <w:t xml:space="preserve"> </w:t>
      </w:r>
      <w:proofErr w:type="spellStart"/>
      <w:r>
        <w:t>gadalaikā</w:t>
      </w:r>
      <w:proofErr w:type="spellEnd"/>
      <w:r>
        <w:t>.</w:t>
      </w:r>
    </w:p>
    <w:p w:rsidR="006F7DCC" w:rsidRDefault="006F7DCC" w:rsidP="006F7DCC">
      <w:pPr>
        <w:spacing w:line="240" w:lineRule="auto"/>
      </w:pPr>
      <w:proofErr w:type="spellStart"/>
      <w:r>
        <w:t>Vēlams</w:t>
      </w:r>
      <w:proofErr w:type="spellEnd"/>
      <w:r>
        <w:t xml:space="preserve"> </w:t>
      </w:r>
      <w:proofErr w:type="spellStart"/>
      <w:r>
        <w:t>papildus</w:t>
      </w:r>
      <w:proofErr w:type="spellEnd"/>
      <w:r>
        <w:t xml:space="preserve"> </w:t>
      </w:r>
      <w:proofErr w:type="spellStart"/>
      <w:r>
        <w:t>sagatavot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liekais</w:t>
      </w:r>
      <w:proofErr w:type="spellEnd"/>
      <w:r>
        <w:t xml:space="preserve"> </w:t>
      </w:r>
      <w:proofErr w:type="spellStart"/>
      <w:r>
        <w:t>ūdens</w:t>
      </w:r>
      <w:proofErr w:type="spellEnd"/>
      <w:r>
        <w:t xml:space="preserve"> </w:t>
      </w:r>
      <w:proofErr w:type="spellStart"/>
      <w:r>
        <w:t>varētu</w:t>
      </w:r>
      <w:proofErr w:type="spellEnd"/>
      <w:r>
        <w:t xml:space="preserve"> </w:t>
      </w:r>
      <w:proofErr w:type="spellStart"/>
      <w:r>
        <w:t>iztecēt</w:t>
      </w:r>
      <w:proofErr w:type="spellEnd"/>
      <w:r>
        <w:t xml:space="preserve">, </w:t>
      </w:r>
      <w:proofErr w:type="spellStart"/>
      <w:r>
        <w:t>izmantojot</w:t>
      </w:r>
      <w:proofErr w:type="spellEnd"/>
      <w:r>
        <w:t xml:space="preserve"> </w:t>
      </w:r>
      <w:proofErr w:type="spellStart"/>
      <w:r>
        <w:t>ģeotekstilu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granti</w:t>
      </w:r>
      <w:proofErr w:type="spellEnd"/>
      <w:r>
        <w:t xml:space="preserve">, </w:t>
      </w:r>
      <w:proofErr w:type="spellStart"/>
      <w:r>
        <w:t>ģeotekstils</w:t>
      </w:r>
      <w:proofErr w:type="spellEnd"/>
      <w:r>
        <w:t xml:space="preserve"> </w:t>
      </w:r>
      <w:proofErr w:type="spellStart"/>
      <w:r>
        <w:t>neļaus</w:t>
      </w:r>
      <w:proofErr w:type="spellEnd"/>
      <w:r>
        <w:t xml:space="preserve"> </w:t>
      </w:r>
      <w:proofErr w:type="spellStart"/>
      <w:r>
        <w:t>grantij</w:t>
      </w:r>
      <w:proofErr w:type="spellEnd"/>
      <w:r>
        <w:t xml:space="preserve"> </w:t>
      </w:r>
      <w:proofErr w:type="spellStart"/>
      <w:r>
        <w:t>sajaukties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zemi</w:t>
      </w:r>
      <w:proofErr w:type="spellEnd"/>
      <w:r>
        <w:t>.</w:t>
      </w:r>
    </w:p>
    <w:p w:rsidR="006F7DCC" w:rsidRDefault="006F7DCC" w:rsidP="006F7DCC">
      <w:pPr>
        <w:spacing w:line="240" w:lineRule="auto"/>
      </w:pPr>
      <w:proofErr w:type="spellStart"/>
      <w:r>
        <w:t>Pazemes</w:t>
      </w:r>
      <w:proofErr w:type="spellEnd"/>
      <w:r>
        <w:t xml:space="preserve"> </w:t>
      </w:r>
      <w:proofErr w:type="spellStart"/>
      <w:r>
        <w:t>daļas</w:t>
      </w:r>
      <w:proofErr w:type="spellEnd"/>
      <w:r>
        <w:t xml:space="preserve"> </w:t>
      </w:r>
      <w:proofErr w:type="spellStart"/>
      <w:r>
        <w:t>augstums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atkarīgs</w:t>
      </w:r>
      <w:proofErr w:type="spellEnd"/>
      <w:r>
        <w:t xml:space="preserve"> no </w:t>
      </w:r>
      <w:proofErr w:type="spellStart"/>
      <w:r>
        <w:t>klimatiskās</w:t>
      </w:r>
      <w:proofErr w:type="spellEnd"/>
      <w:r>
        <w:t xml:space="preserve"> zonas, </w:t>
      </w:r>
      <w:proofErr w:type="spellStart"/>
      <w:r>
        <w:t>aizsaldēšanas</w:t>
      </w:r>
      <w:proofErr w:type="spellEnd"/>
      <w:r>
        <w:t xml:space="preserve"> </w:t>
      </w:r>
      <w:proofErr w:type="spellStart"/>
      <w:r>
        <w:t>dziļuma</w:t>
      </w:r>
      <w:proofErr w:type="spellEnd"/>
      <w:r>
        <w:t xml:space="preserve">, grunts </w:t>
      </w:r>
      <w:proofErr w:type="spellStart"/>
      <w:r>
        <w:t>īpašībām</w:t>
      </w:r>
      <w:proofErr w:type="spellEnd"/>
      <w:r>
        <w:t>.</w:t>
      </w:r>
    </w:p>
    <w:p w:rsidR="006F7DCC" w:rsidRDefault="006F7DCC" w:rsidP="006F7DCC">
      <w:pPr>
        <w:spacing w:line="240" w:lineRule="auto"/>
      </w:pPr>
    </w:p>
    <w:p w:rsidR="006F7DCC" w:rsidRDefault="006F7DCC" w:rsidP="006F7DCC">
      <w:pPr>
        <w:pStyle w:val="Heading2"/>
        <w:shd w:val="clear" w:color="auto" w:fill="FFFFFF"/>
        <w:spacing w:before="0" w:beforeAutospacing="0" w:after="75" w:afterAutospacing="0" w:line="563" w:lineRule="atLeast"/>
        <w:textAlignment w:val="baseline"/>
        <w:rPr>
          <w:rFonts w:ascii="Arial" w:hAnsi="Arial" w:cs="Arial"/>
          <w:color w:val="404040"/>
          <w:sz w:val="38"/>
          <w:szCs w:val="38"/>
        </w:rPr>
      </w:pPr>
      <w:proofErr w:type="spellStart"/>
      <w:r>
        <w:rPr>
          <w:rFonts w:ascii="Arial" w:hAnsi="Arial" w:cs="Arial"/>
          <w:color w:val="404040"/>
          <w:sz w:val="38"/>
          <w:szCs w:val="38"/>
        </w:rPr>
        <w:t>Гидрант</w:t>
      </w:r>
      <w:proofErr w:type="spellEnd"/>
      <w:r>
        <w:rPr>
          <w:rFonts w:ascii="Arial" w:hAnsi="Arial" w:cs="Arial"/>
          <w:color w:val="404040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404040"/>
          <w:sz w:val="38"/>
          <w:szCs w:val="38"/>
        </w:rPr>
        <w:t>для</w:t>
      </w:r>
      <w:proofErr w:type="spellEnd"/>
      <w:r>
        <w:rPr>
          <w:rFonts w:ascii="Arial" w:hAnsi="Arial" w:cs="Arial"/>
          <w:color w:val="404040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404040"/>
          <w:sz w:val="38"/>
          <w:szCs w:val="38"/>
        </w:rPr>
        <w:t>двора</w:t>
      </w:r>
      <w:proofErr w:type="spellEnd"/>
    </w:p>
    <w:p w:rsidR="006F7DCC" w:rsidRDefault="006F7DCC" w:rsidP="006F7DCC">
      <w:pPr>
        <w:spacing w:line="240" w:lineRule="auto"/>
      </w:pPr>
    </w:p>
    <w:p w:rsidR="006F7DCC" w:rsidRPr="006F7DCC" w:rsidRDefault="006F7DCC" w:rsidP="006F7DCC">
      <w:pPr>
        <w:spacing w:line="240" w:lineRule="auto"/>
        <w:rPr>
          <w:lang w:val="ru-RU"/>
        </w:rPr>
      </w:pPr>
      <w:r w:rsidRPr="006F7DCC">
        <w:rPr>
          <w:lang w:val="ru-RU"/>
        </w:rPr>
        <w:t>Садовой/дворной гидрант - в использование даже в з</w:t>
      </w:r>
      <w:r>
        <w:rPr>
          <w:lang w:val="ru-RU"/>
        </w:rPr>
        <w:t>имних условиях (незамерзающей).</w:t>
      </w:r>
    </w:p>
    <w:p w:rsidR="006F7DCC" w:rsidRPr="006F7DCC" w:rsidRDefault="006F7DCC" w:rsidP="006F7DCC">
      <w:pPr>
        <w:spacing w:line="240" w:lineRule="auto"/>
        <w:rPr>
          <w:lang w:val="ru-RU"/>
        </w:rPr>
      </w:pPr>
      <w:r w:rsidRPr="006F7DCC">
        <w:rPr>
          <w:lang w:val="ru-RU"/>
        </w:rPr>
        <w:t>В зависимости от обстоятельств, длина</w:t>
      </w:r>
      <w:r>
        <w:rPr>
          <w:lang w:val="ru-RU"/>
        </w:rPr>
        <w:t xml:space="preserve"> может быть изменена + 45 евро.</w:t>
      </w:r>
    </w:p>
    <w:p w:rsidR="006F7DCC" w:rsidRPr="006F7DCC" w:rsidRDefault="006F7DCC" w:rsidP="006F7DCC">
      <w:pPr>
        <w:spacing w:line="240" w:lineRule="auto"/>
        <w:rPr>
          <w:lang w:val="ru-RU"/>
        </w:rPr>
      </w:pPr>
      <w:r w:rsidRPr="006F7DCC">
        <w:rPr>
          <w:lang w:val="ru-RU"/>
        </w:rPr>
        <w:t>Гидранты подключаются к напорному водопроводу непосредственно на месте пользования.</w:t>
      </w:r>
    </w:p>
    <w:p w:rsidR="006F7DCC" w:rsidRPr="006F7DCC" w:rsidRDefault="006F7DCC" w:rsidP="006F7DCC">
      <w:pPr>
        <w:spacing w:line="240" w:lineRule="auto"/>
        <w:rPr>
          <w:lang w:val="ru-RU"/>
        </w:rPr>
      </w:pPr>
      <w:r w:rsidRPr="006F7DCC">
        <w:rPr>
          <w:lang w:val="ru-RU"/>
        </w:rPr>
        <w:t>После использования гидранта в его нижней части открывается дренажное отверстие и, оставшаяся вода дренируется, около места подключения гидранта к напорному трубопроводу, в землю, это позволяет пользоваться краном в любое время года.</w:t>
      </w:r>
    </w:p>
    <w:p w:rsidR="006F7DCC" w:rsidRPr="006F7DCC" w:rsidRDefault="006F7DCC" w:rsidP="006F7DCC">
      <w:pPr>
        <w:spacing w:line="240" w:lineRule="auto"/>
        <w:rPr>
          <w:lang w:val="ru-RU"/>
        </w:rPr>
      </w:pPr>
      <w:r w:rsidRPr="006F7DCC">
        <w:rPr>
          <w:lang w:val="ru-RU"/>
        </w:rPr>
        <w:t>Желательно дополнительно подготовить место слива воды с помощью геоткани и щебенки, геоткань не даст щебню "уйти в землю".</w:t>
      </w:r>
    </w:p>
    <w:p w:rsidR="006F7DCC" w:rsidRDefault="006F7DCC" w:rsidP="006F7DCC">
      <w:pPr>
        <w:spacing w:line="240" w:lineRule="auto"/>
        <w:rPr>
          <w:lang w:val="ru-RU"/>
        </w:rPr>
      </w:pPr>
      <w:r w:rsidRPr="006F7DCC">
        <w:rPr>
          <w:lang w:val="ru-RU"/>
        </w:rPr>
        <w:t>Высота подземной части зависит от климатической зоны, глубины промерзания, особенностей грунта.</w:t>
      </w:r>
    </w:p>
    <w:p w:rsidR="006F7DCC" w:rsidRDefault="009D0491" w:rsidP="006F7DCC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noProof/>
          <w:lang w:val="lv-LV" w:eastAsia="lv-LV"/>
        </w:rPr>
        <w:drawing>
          <wp:inline distT="0" distB="0" distL="0" distR="0" wp14:anchorId="2F92338D" wp14:editId="16D068AA">
            <wp:extent cx="2743200" cy="241194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5457" cy="241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DCC" w:rsidRPr="006F7DCC" w:rsidRDefault="006F7DCC" w:rsidP="006F7D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:rsidR="006F7DCC" w:rsidRDefault="006F7DCC" w:rsidP="006F7DCC">
      <w:pPr>
        <w:shd w:val="clear" w:color="auto" w:fill="FFFFFF"/>
        <w:spacing w:after="75" w:line="563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38"/>
          <w:szCs w:val="38"/>
          <w:lang w:val="ru-RU"/>
        </w:rPr>
      </w:pPr>
    </w:p>
    <w:p w:rsidR="009D0491" w:rsidRDefault="009D0491" w:rsidP="009D0491">
      <w:pPr>
        <w:pStyle w:val="Heading2"/>
        <w:shd w:val="clear" w:color="auto" w:fill="FFFFFF"/>
        <w:spacing w:before="0" w:beforeAutospacing="0" w:after="75" w:afterAutospacing="0" w:line="563" w:lineRule="atLeast"/>
        <w:textAlignment w:val="baseline"/>
        <w:rPr>
          <w:rFonts w:ascii="Arial" w:hAnsi="Arial" w:cs="Arial"/>
          <w:color w:val="404040"/>
          <w:sz w:val="38"/>
          <w:szCs w:val="38"/>
        </w:rPr>
      </w:pPr>
      <w:proofErr w:type="spellStart"/>
      <w:r>
        <w:rPr>
          <w:rFonts w:ascii="Arial" w:hAnsi="Arial" w:cs="Arial"/>
          <w:color w:val="404040"/>
          <w:sz w:val="38"/>
          <w:szCs w:val="38"/>
        </w:rPr>
        <w:t>Neaizsalstošs</w:t>
      </w:r>
      <w:proofErr w:type="spellEnd"/>
      <w:r>
        <w:rPr>
          <w:rFonts w:ascii="Arial" w:hAnsi="Arial" w:cs="Arial"/>
          <w:color w:val="404040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404040"/>
          <w:sz w:val="38"/>
          <w:szCs w:val="38"/>
        </w:rPr>
        <w:t>sienas</w:t>
      </w:r>
      <w:proofErr w:type="spellEnd"/>
      <w:r>
        <w:rPr>
          <w:rFonts w:ascii="Arial" w:hAnsi="Arial" w:cs="Arial"/>
          <w:color w:val="404040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404040"/>
          <w:sz w:val="38"/>
          <w:szCs w:val="38"/>
        </w:rPr>
        <w:t>krāns</w:t>
      </w:r>
      <w:proofErr w:type="spellEnd"/>
    </w:p>
    <w:p w:rsidR="009D0491" w:rsidRDefault="009D0491" w:rsidP="009D0491">
      <w:pPr>
        <w:spacing w:line="240" w:lineRule="auto"/>
        <w:rPr>
          <w:lang w:val="ru-RU"/>
        </w:rPr>
      </w:pPr>
    </w:p>
    <w:p w:rsidR="009D0491" w:rsidRPr="006F7DCC" w:rsidRDefault="009D0491" w:rsidP="009D0491">
      <w:pPr>
        <w:spacing w:line="240" w:lineRule="auto"/>
        <w:rPr>
          <w:lang w:val="ru-RU"/>
        </w:rPr>
      </w:pPr>
      <w:r w:rsidRPr="006F7DCC">
        <w:rPr>
          <w:lang w:val="ru-RU"/>
        </w:rPr>
        <w:t>Neaizsalstošie krāni ir paredzēti lietošanai jebkurā gadalaikā, ieskaitot ziemas zemās temperatū</w:t>
      </w:r>
      <w:r>
        <w:rPr>
          <w:lang w:val="ru-RU"/>
        </w:rPr>
        <w:t>ras zem 0 grādiem.</w:t>
      </w:r>
    </w:p>
    <w:p w:rsidR="009D0491" w:rsidRPr="006F7DCC" w:rsidRDefault="009D0491" w:rsidP="009D0491">
      <w:pPr>
        <w:spacing w:line="240" w:lineRule="auto"/>
        <w:rPr>
          <w:lang w:val="ru-RU"/>
        </w:rPr>
      </w:pPr>
      <w:r w:rsidRPr="006F7DCC">
        <w:rPr>
          <w:lang w:val="ru-RU"/>
        </w:rPr>
        <w:t>Garenā krāna daļa ar noslēgvārstu atrodas apsildāmajā telpas diapazonā, v</w:t>
      </w:r>
      <w:r>
        <w:rPr>
          <w:lang w:val="ru-RU"/>
        </w:rPr>
        <w:t>entīlis un snīpis - ārpus ēkas.</w:t>
      </w:r>
    </w:p>
    <w:p w:rsidR="009D0491" w:rsidRPr="006F7DCC" w:rsidRDefault="009D0491" w:rsidP="009D0491">
      <w:pPr>
        <w:spacing w:line="240" w:lineRule="auto"/>
        <w:rPr>
          <w:lang w:val="ru-RU"/>
        </w:rPr>
      </w:pPr>
      <w:r w:rsidRPr="006F7DCC">
        <w:rPr>
          <w:lang w:val="ru-RU"/>
        </w:rPr>
        <w:t>Krāna montāžu vei</w:t>
      </w:r>
      <w:r>
        <w:rPr>
          <w:lang w:val="ru-RU"/>
        </w:rPr>
        <w:t>c ar nelielu slīpumu uz ārpusi.</w:t>
      </w:r>
    </w:p>
    <w:p w:rsidR="009D0491" w:rsidRDefault="009D0491" w:rsidP="009D0491">
      <w:pPr>
        <w:spacing w:line="240" w:lineRule="auto"/>
        <w:rPr>
          <w:lang w:val="lv-LV"/>
        </w:rPr>
      </w:pPr>
      <w:r w:rsidRPr="006F7DCC">
        <w:rPr>
          <w:lang w:val="ru-RU"/>
        </w:rPr>
        <w:t>Ūdens atlikums no slīpā snīpja iztek tūlīt pēc ūdensapgādes pārtraukšanas, kā rezultātā izzūd risks, ka izveidosies ledus sprosti, kas var bloķēt ūdens plūsmu.</w:t>
      </w:r>
    </w:p>
    <w:p w:rsidR="009D0491" w:rsidRDefault="009D0491" w:rsidP="006F7DCC">
      <w:pPr>
        <w:shd w:val="clear" w:color="auto" w:fill="FFFFFF"/>
        <w:spacing w:after="75" w:line="563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38"/>
          <w:szCs w:val="38"/>
          <w:lang w:val="lv-LV"/>
        </w:rPr>
      </w:pPr>
    </w:p>
    <w:p w:rsidR="006F7DCC" w:rsidRDefault="006F7DCC" w:rsidP="006F7DCC">
      <w:pPr>
        <w:shd w:val="clear" w:color="auto" w:fill="FFFFFF"/>
        <w:spacing w:after="75" w:line="563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16"/>
          <w:szCs w:val="16"/>
          <w:lang w:val="ru-RU"/>
        </w:rPr>
      </w:pPr>
      <w:r w:rsidRPr="006F7DCC">
        <w:rPr>
          <w:rFonts w:ascii="inherit" w:eastAsia="Times New Roman" w:hAnsi="inherit" w:cs="Arial"/>
          <w:b/>
          <w:bCs/>
          <w:color w:val="404040"/>
          <w:sz w:val="38"/>
          <w:szCs w:val="38"/>
          <w:lang w:val="ru-RU"/>
        </w:rPr>
        <w:t>Незамерзающий настенный кран</w:t>
      </w:r>
    </w:p>
    <w:p w:rsidR="006F7DCC" w:rsidRPr="006F7DCC" w:rsidRDefault="006F7DCC" w:rsidP="006F7DCC">
      <w:pPr>
        <w:shd w:val="clear" w:color="auto" w:fill="FFFFFF"/>
        <w:spacing w:after="75" w:line="563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16"/>
          <w:szCs w:val="16"/>
          <w:lang w:val="ru-RU"/>
        </w:rPr>
      </w:pPr>
    </w:p>
    <w:p w:rsidR="006F7DCC" w:rsidRPr="006F7DCC" w:rsidRDefault="006F7DCC" w:rsidP="006F7DCC">
      <w:pPr>
        <w:spacing w:line="240" w:lineRule="auto"/>
        <w:rPr>
          <w:lang w:val="ru-RU"/>
        </w:rPr>
      </w:pPr>
      <w:r w:rsidRPr="006F7DCC">
        <w:rPr>
          <w:lang w:val="ru-RU"/>
        </w:rPr>
        <w:t>Незамерзающие краны предназначены для круглогодичного использования, в том числе и при отрицательных</w:t>
      </w:r>
      <w:r>
        <w:rPr>
          <w:lang w:val="ru-RU"/>
        </w:rPr>
        <w:t xml:space="preserve"> температурах окружающей среды.</w:t>
      </w:r>
    </w:p>
    <w:p w:rsidR="006F7DCC" w:rsidRPr="006F7DCC" w:rsidRDefault="006F7DCC" w:rsidP="006F7DCC">
      <w:pPr>
        <w:spacing w:line="240" w:lineRule="auto"/>
        <w:rPr>
          <w:lang w:val="ru-RU"/>
        </w:rPr>
      </w:pPr>
      <w:r w:rsidRPr="006F7DCC">
        <w:rPr>
          <w:lang w:val="ru-RU"/>
        </w:rPr>
        <w:t>Запорная часть крана находится в пределах отапливаемого помещения, вентиль и излив — на у</w:t>
      </w:r>
      <w:r>
        <w:rPr>
          <w:lang w:val="ru-RU"/>
        </w:rPr>
        <w:t>лице, с внешней стороны здания.</w:t>
      </w:r>
    </w:p>
    <w:p w:rsidR="006F7DCC" w:rsidRPr="006F7DCC" w:rsidRDefault="006F7DCC" w:rsidP="006F7DCC">
      <w:pPr>
        <w:spacing w:line="240" w:lineRule="auto"/>
        <w:rPr>
          <w:lang w:val="ru-RU"/>
        </w:rPr>
      </w:pPr>
      <w:r w:rsidRPr="006F7DCC">
        <w:rPr>
          <w:lang w:val="ru-RU"/>
        </w:rPr>
        <w:t>Монтаж крана производится с небольшим уклоном в сторону у</w:t>
      </w:r>
      <w:r>
        <w:rPr>
          <w:lang w:val="ru-RU"/>
        </w:rPr>
        <w:t>лицы.</w:t>
      </w:r>
    </w:p>
    <w:p w:rsidR="006F7DCC" w:rsidRDefault="006F7DCC" w:rsidP="006F7DCC">
      <w:pPr>
        <w:spacing w:line="240" w:lineRule="auto"/>
        <w:rPr>
          <w:lang w:val="ru-RU"/>
        </w:rPr>
      </w:pPr>
      <w:r w:rsidRPr="006F7DCC">
        <w:rPr>
          <w:lang w:val="ru-RU"/>
        </w:rPr>
        <w:t>Остатки воды из наклонного носика вытекают сразу же после прекращения подачи воды под напором, в результате чего исчезает опасность возникновения ледяных пробок, способных препятствовать току воды.</w:t>
      </w:r>
    </w:p>
    <w:p w:rsidR="006F7DCC" w:rsidRDefault="006F7DCC" w:rsidP="006F7DCC">
      <w:pPr>
        <w:spacing w:line="240" w:lineRule="auto"/>
        <w:rPr>
          <w:lang w:val="ru-RU"/>
        </w:rPr>
      </w:pPr>
    </w:p>
    <w:p w:rsidR="006F7DCC" w:rsidRDefault="006F7DCC" w:rsidP="006F7DCC">
      <w:pPr>
        <w:spacing w:line="240" w:lineRule="auto"/>
        <w:rPr>
          <w:lang w:val="ru-RU"/>
        </w:rPr>
      </w:pPr>
    </w:p>
    <w:p w:rsidR="009D0491" w:rsidRPr="009D0491" w:rsidRDefault="009D0491" w:rsidP="006F7DCC">
      <w:pPr>
        <w:spacing w:line="240" w:lineRule="auto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1457288A" wp14:editId="150DE6EC">
            <wp:extent cx="4037162" cy="1710654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5485" cy="171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491" w:rsidRPr="009D0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CC"/>
    <w:rsid w:val="002D14FE"/>
    <w:rsid w:val="006F7DCC"/>
    <w:rsid w:val="009D0491"/>
    <w:rsid w:val="00C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D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D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D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D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Ugis Teteris</cp:lastModifiedBy>
  <cp:revision>3</cp:revision>
  <dcterms:created xsi:type="dcterms:W3CDTF">2018-06-01T14:26:00Z</dcterms:created>
  <dcterms:modified xsi:type="dcterms:W3CDTF">2018-06-01T14:32:00Z</dcterms:modified>
</cp:coreProperties>
</file>